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09897C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E7580" w:rsidRPr="00DD5BD8">
        <w:rPr>
          <w:rFonts w:ascii="Verdana" w:hAnsi="Verdana"/>
          <w:b/>
          <w:bCs/>
          <w:sz w:val="18"/>
          <w:szCs w:val="18"/>
        </w:rPr>
        <w:t>„</w:t>
      </w:r>
      <w:r w:rsidR="00AE7580" w:rsidRPr="00DD5BD8">
        <w:rPr>
          <w:b/>
          <w:bCs/>
        </w:rPr>
        <w:t xml:space="preserve">Chemické hubení nežádoucí vegetace v obvodu OŘ Plzeň </w:t>
      </w:r>
      <w:proofErr w:type="gramStart"/>
      <w:r w:rsidR="00AE7580" w:rsidRPr="00DD5BD8">
        <w:rPr>
          <w:b/>
          <w:bCs/>
        </w:rPr>
        <w:t>2024 – 2025</w:t>
      </w:r>
      <w:proofErr w:type="gramEnd"/>
      <w:r w:rsidR="00AE7580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84E81" w14:textId="77777777" w:rsidR="001F72B8" w:rsidRDefault="001F72B8">
      <w:r>
        <w:separator/>
      </w:r>
    </w:p>
  </w:endnote>
  <w:endnote w:type="continuationSeparator" w:id="0">
    <w:p w14:paraId="6F241631" w14:textId="77777777" w:rsidR="001F72B8" w:rsidRDefault="001F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2DF1CB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E7580" w:rsidRPr="00AE75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E360" w14:textId="77777777" w:rsidR="001F72B8" w:rsidRDefault="001F72B8">
      <w:r>
        <w:separator/>
      </w:r>
    </w:p>
  </w:footnote>
  <w:footnote w:type="continuationSeparator" w:id="0">
    <w:p w14:paraId="654A35A2" w14:textId="77777777" w:rsidR="001F72B8" w:rsidRDefault="001F7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4684590">
    <w:abstractNumId w:val="5"/>
  </w:num>
  <w:num w:numId="2" w16cid:durableId="1260916771">
    <w:abstractNumId w:val="1"/>
  </w:num>
  <w:num w:numId="3" w16cid:durableId="157497965">
    <w:abstractNumId w:val="2"/>
  </w:num>
  <w:num w:numId="4" w16cid:durableId="2127501235">
    <w:abstractNumId w:val="4"/>
  </w:num>
  <w:num w:numId="5" w16cid:durableId="2042047942">
    <w:abstractNumId w:val="0"/>
  </w:num>
  <w:num w:numId="6" w16cid:durableId="1893731252">
    <w:abstractNumId w:val="6"/>
  </w:num>
  <w:num w:numId="7" w16cid:durableId="1389961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2B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7580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485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